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9462BA">
      <w:pPr>
        <w:pStyle w:val="Textoindependiente"/>
        <w:spacing w:before="115" w:line="237" w:lineRule="auto"/>
        <w:ind w:right="122"/>
        <w:jc w:val="both"/>
      </w:pPr>
    </w:p>
    <w:p w:rsidR="007E36EA" w:rsidRPr="00B049EB" w:rsidRDefault="007E36EA" w:rsidP="007E36EA">
      <w:pPr>
        <w:pStyle w:val="Textoindependiente"/>
        <w:spacing w:before="115" w:line="237" w:lineRule="auto"/>
        <w:ind w:left="110"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El Municipio de Tlajomulco de Zúñiga, Jalisco a través de su Unidad Centralizada de Compras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ubicada en el primer piso del edificio de la calle Higuera número 70, Colonia Centro en Tlajomulco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de Zúñiga, Jalisco, invita a las Personas Físicas o Morales interesadas, a participar en la Licitación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Pública Local, ello de conformidad con el artículo 134 de la Constitución Política de los Estados</w:t>
      </w:r>
      <w:r w:rsidRPr="00B049EB">
        <w:rPr>
          <w:spacing w:val="1"/>
          <w:sz w:val="20"/>
          <w:szCs w:val="20"/>
        </w:rPr>
        <w:t xml:space="preserve"> </w:t>
      </w:r>
      <w:r w:rsidRPr="00B049EB">
        <w:rPr>
          <w:sz w:val="20"/>
          <w:szCs w:val="20"/>
        </w:rPr>
        <w:t>Unidos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Mexicanos,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así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como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el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artículo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72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Ley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Compras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Gubernamentales,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Enajenaciones</w:t>
      </w:r>
      <w:r w:rsidRPr="00B049EB">
        <w:rPr>
          <w:spacing w:val="-8"/>
          <w:sz w:val="20"/>
          <w:szCs w:val="20"/>
        </w:rPr>
        <w:t xml:space="preserve"> </w:t>
      </w:r>
      <w:r w:rsidRPr="00B049EB">
        <w:rPr>
          <w:sz w:val="20"/>
          <w:szCs w:val="20"/>
        </w:rPr>
        <w:t>y</w:t>
      </w:r>
      <w:r w:rsidRPr="00B049EB">
        <w:rPr>
          <w:spacing w:val="-75"/>
          <w:sz w:val="20"/>
          <w:szCs w:val="20"/>
        </w:rPr>
        <w:t xml:space="preserve"> </w:t>
      </w:r>
      <w:r w:rsidR="00BE449A" w:rsidRPr="00B049EB">
        <w:rPr>
          <w:spacing w:val="-75"/>
          <w:sz w:val="20"/>
          <w:szCs w:val="20"/>
        </w:rPr>
        <w:t xml:space="preserve">       </w:t>
      </w:r>
      <w:r w:rsidRPr="00B049EB">
        <w:rPr>
          <w:sz w:val="20"/>
          <w:szCs w:val="20"/>
        </w:rPr>
        <w:t>Contratación de Servicios del Estado de Jalisco y sus Municipios, y a efecto de normar el desarrollo</w:t>
      </w:r>
      <w:r w:rsidRPr="00B049EB">
        <w:rPr>
          <w:spacing w:val="-75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presente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Licitación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sin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Concurrencia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del</w:t>
      </w:r>
      <w:r w:rsidRPr="00B049EB">
        <w:rPr>
          <w:spacing w:val="-9"/>
          <w:sz w:val="20"/>
          <w:szCs w:val="20"/>
        </w:rPr>
        <w:t xml:space="preserve"> </w:t>
      </w:r>
      <w:r w:rsidRPr="00B049EB">
        <w:rPr>
          <w:sz w:val="20"/>
          <w:szCs w:val="20"/>
        </w:rPr>
        <w:t>Comité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de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Adquisiciones,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emite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la</w:t>
      </w:r>
      <w:r w:rsidRPr="00B049EB">
        <w:rPr>
          <w:spacing w:val="-10"/>
          <w:sz w:val="20"/>
          <w:szCs w:val="20"/>
        </w:rPr>
        <w:t xml:space="preserve"> </w:t>
      </w:r>
      <w:r w:rsidRPr="00B049EB">
        <w:rPr>
          <w:sz w:val="20"/>
          <w:szCs w:val="20"/>
        </w:rPr>
        <w:t>siguiente</w:t>
      </w:r>
    </w:p>
    <w:p w:rsidR="007E36EA" w:rsidRPr="00B049EB" w:rsidRDefault="007E36EA" w:rsidP="007E36EA">
      <w:pPr>
        <w:pStyle w:val="Textoindependiente"/>
        <w:rPr>
          <w:sz w:val="20"/>
          <w:szCs w:val="20"/>
        </w:rPr>
      </w:pPr>
    </w:p>
    <w:p w:rsidR="007E36EA" w:rsidRPr="00B049EB" w:rsidRDefault="007E36EA" w:rsidP="00D400E1">
      <w:pPr>
        <w:jc w:val="center"/>
        <w:rPr>
          <w:rFonts w:ascii="Verdana" w:eastAsia="Verdana" w:hAnsi="Verdana" w:cs="Verdana"/>
          <w:b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Convocatoria No: </w:t>
      </w:r>
      <w:r w:rsidR="00E858B5">
        <w:rPr>
          <w:rFonts w:ascii="Verdana" w:eastAsia="Verdana" w:hAnsi="Verdana" w:cs="Verdana"/>
          <w:b/>
          <w:sz w:val="20"/>
          <w:szCs w:val="20"/>
          <w:lang w:val="es-ES"/>
        </w:rPr>
        <w:t>DIF/SC/015</w:t>
      </w:r>
      <w:r w:rsidR="009462BA" w:rsidRPr="00B049EB">
        <w:rPr>
          <w:rFonts w:ascii="Verdana" w:eastAsia="Verdana" w:hAnsi="Verdana" w:cs="Verdana"/>
          <w:b/>
          <w:sz w:val="20"/>
          <w:szCs w:val="20"/>
          <w:lang w:val="es-ES"/>
        </w:rPr>
        <w:t>/2022</w:t>
      </w:r>
    </w:p>
    <w:p w:rsidR="00DA10D8" w:rsidRPr="00B049EB" w:rsidRDefault="00FE365F" w:rsidP="00C91829">
      <w:pPr>
        <w:jc w:val="center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 xml:space="preserve">Adquisición </w:t>
      </w:r>
      <w:r w:rsidR="00E858B5">
        <w:rPr>
          <w:rFonts w:ascii="Verdana" w:hAnsi="Verdana"/>
          <w:b/>
          <w:sz w:val="20"/>
          <w:szCs w:val="20"/>
          <w:lang w:val="es-ES"/>
        </w:rPr>
        <w:t>de Material Odontológico</w:t>
      </w:r>
    </w:p>
    <w:p w:rsidR="00A723DC" w:rsidRPr="00B049EB" w:rsidRDefault="00A723DC" w:rsidP="00C91829">
      <w:pPr>
        <w:rPr>
          <w:sz w:val="20"/>
          <w:szCs w:val="20"/>
          <w:lang w:val="es-ES"/>
        </w:rPr>
      </w:pPr>
    </w:p>
    <w:tbl>
      <w:tblPr>
        <w:tblW w:w="9602" w:type="dxa"/>
        <w:tblInd w:w="-147" w:type="dxa"/>
        <w:tblLook w:val="04A0" w:firstRow="1" w:lastRow="0" w:firstColumn="1" w:lastColumn="0" w:noHBand="0" w:noVBand="1"/>
      </w:tblPr>
      <w:tblGrid>
        <w:gridCol w:w="3702"/>
        <w:gridCol w:w="3220"/>
        <w:gridCol w:w="2680"/>
      </w:tblGrid>
      <w:tr w:rsidR="005B1109" w:rsidRPr="00B049EB" w:rsidTr="003A0080">
        <w:trPr>
          <w:trHeight w:val="543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151A9F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10</w:t>
            </w:r>
            <w:r w:rsidR="00E858B5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/06</w:t>
            </w:r>
            <w:r w:rsidR="00F17BC4" w:rsidRPr="00B049EB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/2022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4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B1109" w:rsidRPr="00191B1D" w:rsidTr="003A0080">
        <w:trPr>
          <w:trHeight w:val="975"/>
        </w:trPr>
        <w:tc>
          <w:tcPr>
            <w:tcW w:w="3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191B1D" w:rsidTr="003A0080">
        <w:trPr>
          <w:trHeight w:val="243"/>
        </w:trPr>
        <w:tc>
          <w:tcPr>
            <w:tcW w:w="3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B049EB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9D0EEF" w:rsidRPr="00B049EB" w:rsidTr="003A0080">
        <w:trPr>
          <w:trHeight w:val="784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151A9F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24</w:t>
            </w:r>
            <w:r w:rsidR="00981DAB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/06</w:t>
            </w:r>
            <w:r w:rsidR="009D0EEF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/2022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4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D0EEF" w:rsidRPr="00191B1D" w:rsidTr="003A0080">
        <w:trPr>
          <w:trHeight w:val="1082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151A9F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24</w:t>
            </w:r>
            <w:r w:rsidR="00981DAB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/06</w:t>
            </w:r>
            <w:r w:rsidR="009D0EEF"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/2022 13:01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9D0EEF" w:rsidRPr="00191B1D" w:rsidTr="003A0080">
        <w:trPr>
          <w:trHeight w:val="940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EF" w:rsidRPr="00B049EB" w:rsidRDefault="009D0EEF" w:rsidP="009D0E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B049E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B3311E" w:rsidRDefault="00B049EB" w:rsidP="000C2183">
      <w:pPr>
        <w:pStyle w:val="Ttulo"/>
        <w:spacing w:before="231"/>
        <w:ind w:left="0"/>
        <w:rPr>
          <w:w w:val="105"/>
        </w:rPr>
      </w:pPr>
      <w:r>
        <w:rPr>
          <w:w w:val="105"/>
          <w:sz w:val="20"/>
          <w:szCs w:val="20"/>
        </w:rPr>
        <w:t xml:space="preserve">              </w:t>
      </w:r>
      <w:r w:rsidR="007E36EA">
        <w:rPr>
          <w:w w:val="105"/>
        </w:rPr>
        <w:t>Contenido</w:t>
      </w: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2"/>
        <w:gridCol w:w="1200"/>
        <w:gridCol w:w="4319"/>
        <w:gridCol w:w="1701"/>
        <w:gridCol w:w="1418"/>
      </w:tblGrid>
      <w:tr w:rsidR="00E858B5" w:rsidRPr="00E858B5" w:rsidTr="00E858B5">
        <w:trPr>
          <w:trHeight w:val="5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8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Partida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8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Pr="00E858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etalle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U. de M</w:t>
            </w:r>
            <w:r w:rsidRPr="00E858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edida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58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Precio Unitario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 DE EYECTORES AMBIDERM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CAJA DE DERMO QRIT (ANTICEPTICO)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CAJA DE ROLLO DE ALGODÓN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JERINGAS DE ACIDO GRABADOR PRODENSA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1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BOND (COLTENE)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JERINGA DE RESINA ESMALTE A2/B2 (BRILLAN)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JERINGAS DE RESINA ESMALTE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A1/B1 (BRILLIAN)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JERINGAS DE RESINA ESMALTE A3/B3 (BRILLAN)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MICROBUSH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 CUBREBOCAS TRICAPA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 BATAS DESECHABLES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 DE TOALLAS DESINFECTANTES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JUEGOS DE EXPLORACION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JERINGAS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CARETAS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JERINGAS DE IONOMERO DE VIDRIO FOTOCURABLE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PIEZA DE MANO DE ALTA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PIEZA DE MANO DE BAJA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PZAS DE LIDOCAINA EN SPRAY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CAJAS DE AGUJAS CORTAS DESECHABLES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CAJAS DE LIDOCAÍNA CON EPINEFRINA AL 1% ES ANESTÉSICO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 CAJAS DE DENTOCAINA SIMPLE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CEMENTO PROVISIT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CONTENEDORES ROJOS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BOLSAS ROJAS PARA COLOCAR GASAS CON SANGRE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FRESAS DE BOLA MEDIANA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20 FRESAS DE BOLA CHICA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3 CAJAS DE PAPEL DE ARTICULAR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 xml:space="preserve">6 JERINGAS DE DETECTOR DE CARIES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CINTAS TESTIGO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 CONTRANGULOS DESECHABLES PARA LIMPIEZA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REVELADORES PARA RX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FIJADORES PARA RAYOS 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 DE RADIOGRAFIA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GACHOS PARA RADIOGRAFIA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</w:t>
            </w:r>
          </w:p>
        </w:tc>
      </w:tr>
      <w:tr w:rsidR="00E858B5" w:rsidRPr="00E858B5" w:rsidTr="00E858B5">
        <w:trPr>
          <w:trHeight w:val="51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858B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SUBTOTAL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$                          -   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858B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$                          -   </w:t>
            </w:r>
          </w:p>
        </w:tc>
      </w:tr>
      <w:tr w:rsidR="00E858B5" w:rsidRPr="00E858B5" w:rsidTr="00E858B5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E858B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8B5" w:rsidRPr="00E858B5" w:rsidRDefault="00E858B5" w:rsidP="00E8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858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$                          -   </w:t>
            </w:r>
          </w:p>
        </w:tc>
      </w:tr>
    </w:tbl>
    <w:p w:rsidR="00E858B5" w:rsidRPr="000C2183" w:rsidRDefault="00E858B5" w:rsidP="00E858B5">
      <w:pPr>
        <w:pStyle w:val="Ttulo"/>
        <w:spacing w:before="231"/>
        <w:ind w:left="0"/>
        <w:jc w:val="left"/>
        <w:rPr>
          <w:w w:val="105"/>
          <w:sz w:val="20"/>
          <w:szCs w:val="20"/>
        </w:rPr>
      </w:pPr>
    </w:p>
    <w:p w:rsidR="0026071A" w:rsidRPr="00B049EB" w:rsidRDefault="00EE1B7B" w:rsidP="005F372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>Requisitos:</w:t>
      </w:r>
    </w:p>
    <w:p w:rsidR="000C2183" w:rsidRPr="00055C37" w:rsidRDefault="000C2183" w:rsidP="00055C37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>
        <w:rPr>
          <w:rFonts w:ascii="Verdana" w:eastAsia="Verdana" w:hAnsi="Verdana" w:cs="Verdana"/>
          <w:sz w:val="20"/>
          <w:szCs w:val="20"/>
          <w:lang w:val="es-ES"/>
        </w:rPr>
        <w:t>Lo solicitado</w:t>
      </w:r>
      <w:r w:rsidR="001F7B86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se requiere</w:t>
      </w:r>
      <w:r w:rsidR="007A1A6B">
        <w:rPr>
          <w:rFonts w:ascii="Verdana" w:eastAsia="Verdana" w:hAnsi="Verdana" w:cs="Verdana"/>
          <w:sz w:val="20"/>
          <w:szCs w:val="20"/>
          <w:lang w:val="es-ES"/>
        </w:rPr>
        <w:t xml:space="preserve"> en 2 dias hábiles</w:t>
      </w:r>
      <w:r w:rsidR="00B3311E">
        <w:rPr>
          <w:rFonts w:ascii="Verdana" w:eastAsia="Verdana" w:hAnsi="Verdana" w:cs="Verdana"/>
          <w:sz w:val="20"/>
          <w:szCs w:val="20"/>
          <w:lang w:val="es-ES"/>
        </w:rPr>
        <w:t xml:space="preserve"> después de la petición</w:t>
      </w:r>
      <w:r>
        <w:rPr>
          <w:rFonts w:ascii="Verdana" w:eastAsia="Verdana" w:hAnsi="Verdana" w:cs="Verdana"/>
          <w:sz w:val="20"/>
          <w:szCs w:val="20"/>
          <w:lang w:val="es-ES"/>
        </w:rPr>
        <w:t>.</w:t>
      </w:r>
    </w:p>
    <w:p w:rsidR="00981DAB" w:rsidRDefault="000C2183" w:rsidP="00B3311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  <w:r>
        <w:rPr>
          <w:rFonts w:ascii="Verdana" w:eastAsia="Verdana" w:hAnsi="Verdana" w:cs="Verdana"/>
          <w:sz w:val="20"/>
          <w:szCs w:val="20"/>
          <w:lang w:val="es-ES"/>
        </w:rPr>
        <w:t>L</w:t>
      </w:r>
      <w:r w:rsidR="00055C37">
        <w:rPr>
          <w:rFonts w:ascii="Verdana" w:eastAsia="Verdana" w:hAnsi="Verdana" w:cs="Verdana"/>
          <w:sz w:val="20"/>
          <w:szCs w:val="20"/>
          <w:lang w:val="es-ES"/>
        </w:rPr>
        <w:t>os productos</w:t>
      </w:r>
      <w:r w:rsidR="00981DAB" w:rsidRPr="00B3311E">
        <w:rPr>
          <w:rFonts w:ascii="Verdana" w:eastAsia="Verdana" w:hAnsi="Verdana" w:cs="Verdana"/>
          <w:sz w:val="20"/>
          <w:szCs w:val="20"/>
          <w:lang w:val="es-ES"/>
        </w:rPr>
        <w:t xml:space="preserve"> deberán entregarse en las oficinas ubicadas en Nicolás Bravo</w:t>
      </w:r>
      <w:r w:rsidR="00B049EB" w:rsidRPr="00B3311E">
        <w:rPr>
          <w:rFonts w:ascii="Verdana" w:eastAsia="Verdana" w:hAnsi="Verdana" w:cs="Verdana"/>
          <w:sz w:val="20"/>
          <w:szCs w:val="20"/>
          <w:lang w:val="es-ES"/>
        </w:rPr>
        <w:t xml:space="preserve"> 6B, Tlajomulco centro.</w:t>
      </w:r>
    </w:p>
    <w:p w:rsidR="00055C37" w:rsidRPr="00B3311E" w:rsidRDefault="00055C37" w:rsidP="00055C37">
      <w:pPr>
        <w:pStyle w:val="Prrafodelista"/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p w:rsidR="009B3727" w:rsidRPr="00B049EB" w:rsidRDefault="00B049EB" w:rsidP="00B049EB">
      <w:pPr>
        <w:autoSpaceDE w:val="0"/>
        <w:autoSpaceDN w:val="0"/>
        <w:adjustRightInd w:val="0"/>
        <w:spacing w:after="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 L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>a vigencia</w:t>
      </w:r>
      <w:r w:rsidRPr="00B049EB">
        <w:rPr>
          <w:rFonts w:ascii="Verdana" w:eastAsia="Verdana" w:hAnsi="Verdana" w:cs="Verdana"/>
          <w:sz w:val="20"/>
          <w:szCs w:val="20"/>
          <w:lang w:val="es-ES"/>
        </w:rPr>
        <w:t xml:space="preserve"> de los servicios será de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de junio del </w:t>
      </w:r>
      <w:r w:rsidR="0026071A" w:rsidRPr="00B049EB">
        <w:rPr>
          <w:rFonts w:ascii="Verdana" w:eastAsia="Verdana" w:hAnsi="Verdana" w:cs="Verdana"/>
          <w:sz w:val="20"/>
          <w:szCs w:val="20"/>
          <w:lang w:val="es-ES"/>
        </w:rPr>
        <w:t>2022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a diciembre del </w:t>
      </w:r>
      <w:r w:rsidR="00EE1B7B" w:rsidRPr="00B049EB">
        <w:rPr>
          <w:rFonts w:ascii="Verdana" w:eastAsia="Verdana" w:hAnsi="Verdana" w:cs="Verdana"/>
          <w:sz w:val="20"/>
          <w:szCs w:val="20"/>
          <w:lang w:val="es-ES"/>
        </w:rPr>
        <w:t>202</w:t>
      </w:r>
      <w:r w:rsidR="00981DAB" w:rsidRPr="00B049EB">
        <w:rPr>
          <w:rFonts w:ascii="Verdana" w:eastAsia="Verdana" w:hAnsi="Verdana" w:cs="Verdana"/>
          <w:sz w:val="20"/>
          <w:szCs w:val="20"/>
          <w:lang w:val="es-ES"/>
        </w:rPr>
        <w:t>2</w:t>
      </w:r>
      <w:r w:rsidR="00EA4B4C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año</w:t>
      </w:r>
      <w:r w:rsidRPr="00B049EB">
        <w:rPr>
          <w:rFonts w:ascii="Verdana" w:eastAsia="Verdana" w:hAnsi="Verdana" w:cs="Verdana"/>
          <w:sz w:val="20"/>
          <w:szCs w:val="20"/>
          <w:lang w:val="es-ES"/>
        </w:rPr>
        <w:t>.</w:t>
      </w:r>
      <w:r w:rsidR="00EA4B4C" w:rsidRPr="00B049EB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</w:p>
    <w:p w:rsidR="009B3727" w:rsidRPr="00B049EB" w:rsidRDefault="00FB2CC5" w:rsidP="000A3769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Nota:</w:t>
      </w:r>
    </w:p>
    <w:p w:rsidR="00B049EB" w:rsidRDefault="00C3669E" w:rsidP="00B3311E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Los invitamos a registrarse en nuestro Padrón de Proveedores, información </w:t>
      </w:r>
      <w:r w:rsidR="001F07B3" w:rsidRPr="00B049EB">
        <w:rPr>
          <w:sz w:val="20"/>
          <w:szCs w:val="20"/>
        </w:rPr>
        <w:t>al teléfono</w:t>
      </w:r>
      <w:r w:rsidRPr="00B049EB">
        <w:rPr>
          <w:sz w:val="20"/>
          <w:szCs w:val="20"/>
        </w:rPr>
        <w:t xml:space="preserve"> 33 37 98 5141 ext. 111</w:t>
      </w:r>
    </w:p>
    <w:p w:rsidR="00B3311E" w:rsidRPr="00B3311E" w:rsidRDefault="00B3311E" w:rsidP="00B3311E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Si esta dado de alta en el Padrón de Proveedores DEBERÁ presentar la cotización dentro de un sobre cerrado y sellado,</w:t>
      </w:r>
      <w:r w:rsidR="001F07B3" w:rsidRPr="00B049EB">
        <w:rPr>
          <w:sz w:val="20"/>
          <w:szCs w:val="20"/>
        </w:rPr>
        <w:t xml:space="preserve"> el cual deberá contener domicilio, Nombre, Firma y RFC,</w:t>
      </w:r>
      <w:r w:rsidRPr="00B049EB">
        <w:rPr>
          <w:sz w:val="20"/>
          <w:szCs w:val="20"/>
        </w:rPr>
        <w:t xml:space="preserve"> mismo que deberá ser depositado en la urna de la Contraloría Municipal ubicada en la calle Independencia # 105 en Tlajomulco de Zúñiga, Jalisco; previo registro del </w:t>
      </w:r>
      <w:r w:rsidR="00E253E7" w:rsidRPr="00B049EB">
        <w:rPr>
          <w:sz w:val="20"/>
          <w:szCs w:val="20"/>
        </w:rPr>
        <w:t xml:space="preserve">día y hora de </w:t>
      </w:r>
      <w:r w:rsidR="00191B1D">
        <w:rPr>
          <w:sz w:val="20"/>
          <w:szCs w:val="20"/>
        </w:rPr>
        <w:t>entrega.</w:t>
      </w:r>
      <w:bookmarkStart w:id="0" w:name="_GoBack"/>
      <w:bookmarkEnd w:id="0"/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El sobre DEBERÁ estar debidamente cerrado y sellado, tener como caratula el nombre del proveedor (persona física o moral) y número de la convocatoria. La cotización deberá estar elaborada de preferencia en papel membretado de la empresa, con nombre y firma del Representante Legal. Deberá anexar una cotización por convocatoria ya sea electrónica o en sobre.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761C50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La vigencia de la cotización deberá ser por un mínimo de 30 días a partir de la fecha de apertura de propuestas y especificarse lo anterior en el cuerpo de la propuesta. Esta podrá ser utilizada dentro de la vigencia para futuras adquisiciones sin previo </w:t>
      </w:r>
      <w:r w:rsidR="00761C50" w:rsidRPr="00B049EB">
        <w:rPr>
          <w:sz w:val="20"/>
          <w:szCs w:val="20"/>
        </w:rPr>
        <w:t>aviso.</w:t>
      </w:r>
    </w:p>
    <w:p w:rsidR="00B049EB" w:rsidRPr="00B049EB" w:rsidRDefault="00B049EB" w:rsidP="000C2183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El precio del bien o servicio objeto de la presente invitación, deberá estar especificado en moneda nacional, desglosando el I.V.A.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Detallar claramente las especificaciones de lo ofertado, el tiempo de entrega en días naturales y la garantía con la que cuentan.</w:t>
      </w:r>
    </w:p>
    <w:p w:rsidR="00B049EB" w:rsidRPr="00B049EB" w:rsidRDefault="00B049EB" w:rsidP="00B3311E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C516A4" w:rsidRPr="00B049EB" w:rsidRDefault="00C3669E" w:rsidP="00B049EB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Los conceptos y partidas de la cotización deberán ser en el mismo orden que se establezcan en la convocatoria. Así como en la factura de quien resulte adjudicado.</w:t>
      </w: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0D3DDD" w:rsidRPr="00B049EB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lastRenderedPageBreak/>
        <w:t>La cotización solamente podrá ser considerada si es recibida dentro del término establecido.</w:t>
      </w:r>
    </w:p>
    <w:p w:rsidR="009462BA" w:rsidRPr="00B049EB" w:rsidRDefault="009462BA" w:rsidP="009462BA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9462BA" w:rsidRDefault="001F07B3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 Anexar INE del representante legal.</w:t>
      </w:r>
    </w:p>
    <w:p w:rsidR="00B049EB" w:rsidRPr="00B049EB" w:rsidRDefault="00B049EB" w:rsidP="00B3311E">
      <w:pPr>
        <w:pStyle w:val="Textoindependiente"/>
        <w:spacing w:before="93" w:line="237" w:lineRule="auto"/>
        <w:ind w:right="122"/>
        <w:jc w:val="both"/>
        <w:rPr>
          <w:sz w:val="20"/>
          <w:szCs w:val="20"/>
        </w:rPr>
      </w:pPr>
    </w:p>
    <w:p w:rsidR="009462BA" w:rsidRDefault="00C3669E" w:rsidP="00B049EB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En caso de obtener la adjudicación, se le notificará que los bienes o servicios objeto de la presente Licitación le podrán ser adjudicados de manera parcial o total.</w:t>
      </w:r>
    </w:p>
    <w:p w:rsidR="00B049EB" w:rsidRPr="00B049EB" w:rsidRDefault="00B049EB" w:rsidP="00B049EB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Pr="00B049EB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>A manera de poder ser evaluada la propuesta, se DEBERÁ presentar ficha técnica, manuales, certificaciones y todos los documentos que comprueben la calidad ofertada.</w:t>
      </w:r>
    </w:p>
    <w:p w:rsidR="009462BA" w:rsidRPr="00B049EB" w:rsidRDefault="009462BA" w:rsidP="009462BA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73BA1" w:rsidRPr="00B049EB" w:rsidRDefault="00C3669E" w:rsidP="00973BA1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Se aplicará una pena convencional, sobre el importe total de bienes y/o servicios que no hayan sido recibidos o suministrados dentro del plazo establecido en la Orden de Compra,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la Orden de Compra a criterio del convocante. </w:t>
      </w:r>
    </w:p>
    <w:p w:rsidR="009462BA" w:rsidRPr="00B049EB" w:rsidRDefault="009462BA" w:rsidP="00973BA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9462BA" w:rsidRDefault="00C3669E" w:rsidP="0003533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  <w:r w:rsidRPr="00B049EB">
        <w:rPr>
          <w:sz w:val="20"/>
          <w:szCs w:val="20"/>
        </w:rPr>
        <w:t xml:space="preserve">Nota: Los porcentajes de la sanción mencionados en la tabla que antecede, no deberán ser acumulables y con el hecho de presentar su oferta acepta estos términos y </w:t>
      </w:r>
      <w:r w:rsidR="001F07B3" w:rsidRPr="00B049EB">
        <w:rPr>
          <w:sz w:val="20"/>
          <w:szCs w:val="20"/>
        </w:rPr>
        <w:t>condiciones.</w:t>
      </w:r>
    </w:p>
    <w:p w:rsidR="00E858B5" w:rsidRDefault="00E858B5" w:rsidP="0003533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E858B5" w:rsidRDefault="00E858B5" w:rsidP="0003533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E858B5" w:rsidRPr="00B049EB" w:rsidRDefault="00E858B5" w:rsidP="00035331">
      <w:pPr>
        <w:pStyle w:val="Textoindependiente"/>
        <w:spacing w:before="93" w:line="237" w:lineRule="auto"/>
        <w:ind w:left="795" w:right="122"/>
        <w:jc w:val="both"/>
        <w:rPr>
          <w:sz w:val="20"/>
          <w:szCs w:val="20"/>
        </w:rPr>
      </w:pPr>
    </w:p>
    <w:p w:rsidR="00E82F5D" w:rsidRPr="00B049EB" w:rsidRDefault="00E82F5D" w:rsidP="00E82F5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9534FC" w:rsidRDefault="009534FC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E858B5" w:rsidRDefault="00E858B5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E858B5" w:rsidRDefault="00E858B5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E858B5" w:rsidRDefault="00E858B5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E858B5" w:rsidRPr="00B049EB" w:rsidRDefault="00E858B5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CD7288" w:rsidRPr="00B049EB" w:rsidRDefault="00CD7288" w:rsidP="00973BA1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E82F5D" w:rsidRPr="00B049EB" w:rsidRDefault="00E82F5D" w:rsidP="00E82F5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E82F5D" w:rsidRPr="00B049EB" w:rsidRDefault="00E82F5D" w:rsidP="00973BA1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sectPr w:rsidR="00E82F5D" w:rsidRPr="00B049EB" w:rsidSect="00885CFB">
      <w:headerReference w:type="default" r:id="rId7"/>
      <w:footerReference w:type="default" r:id="rId8"/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28" w:rsidRDefault="00BB2828" w:rsidP="007E36EA">
      <w:pPr>
        <w:spacing w:after="0" w:line="240" w:lineRule="auto"/>
      </w:pPr>
      <w:r>
        <w:separator/>
      </w:r>
    </w:p>
  </w:endnote>
  <w:endnote w:type="continuationSeparator" w:id="0">
    <w:p w:rsidR="00BB2828" w:rsidRDefault="00BB2828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AC" w:rsidRDefault="00C666AC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6AC" w:rsidRDefault="00C666AC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B1D">
                            <w:rPr>
                              <w:noProof/>
                              <w:sz w:val="1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C666AC" w:rsidRDefault="00C666AC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1B1D">
                      <w:rPr>
                        <w:noProof/>
                        <w:sz w:val="1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6AC" w:rsidRDefault="00C666AC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C666AC" w:rsidRDefault="00C666AC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28" w:rsidRDefault="00BB2828" w:rsidP="007E36EA">
      <w:pPr>
        <w:spacing w:after="0" w:line="240" w:lineRule="auto"/>
      </w:pPr>
      <w:r>
        <w:separator/>
      </w:r>
    </w:p>
  </w:footnote>
  <w:footnote w:type="continuationSeparator" w:id="0">
    <w:p w:rsidR="00BB2828" w:rsidRDefault="00BB2828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AC" w:rsidRDefault="00C666AC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C666AC" w:rsidRPr="00A276A3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C666AC" w:rsidRPr="001139BA" w:rsidRDefault="00C666AC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C666AC" w:rsidRPr="00A276A3" w:rsidRDefault="00C666AC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C666AC" w:rsidRPr="00A276A3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C666AC" w:rsidRPr="001139BA" w:rsidRDefault="00C666AC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C666AC" w:rsidRPr="00A276A3" w:rsidRDefault="00C666AC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A4A35"/>
    <w:multiLevelType w:val="hybridMultilevel"/>
    <w:tmpl w:val="4D74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24084"/>
    <w:multiLevelType w:val="hybridMultilevel"/>
    <w:tmpl w:val="CDE0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6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22"/>
  </w:num>
  <w:num w:numId="11">
    <w:abstractNumId w:val="23"/>
  </w:num>
  <w:num w:numId="12">
    <w:abstractNumId w:val="19"/>
  </w:num>
  <w:num w:numId="13">
    <w:abstractNumId w:val="10"/>
  </w:num>
  <w:num w:numId="14">
    <w:abstractNumId w:val="13"/>
  </w:num>
  <w:num w:numId="15">
    <w:abstractNumId w:val="24"/>
  </w:num>
  <w:num w:numId="16">
    <w:abstractNumId w:val="14"/>
  </w:num>
  <w:num w:numId="17">
    <w:abstractNumId w:val="20"/>
  </w:num>
  <w:num w:numId="18">
    <w:abstractNumId w:val="5"/>
  </w:num>
  <w:num w:numId="19">
    <w:abstractNumId w:val="18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0BC7"/>
    <w:rsid w:val="00013B1F"/>
    <w:rsid w:val="000151AD"/>
    <w:rsid w:val="00031FCA"/>
    <w:rsid w:val="00035331"/>
    <w:rsid w:val="00044BAB"/>
    <w:rsid w:val="00047CC6"/>
    <w:rsid w:val="00055C37"/>
    <w:rsid w:val="00062A32"/>
    <w:rsid w:val="00083AC2"/>
    <w:rsid w:val="00093D09"/>
    <w:rsid w:val="0009680B"/>
    <w:rsid w:val="00097823"/>
    <w:rsid w:val="000A3769"/>
    <w:rsid w:val="000A4E61"/>
    <w:rsid w:val="000B0F3D"/>
    <w:rsid w:val="000B1529"/>
    <w:rsid w:val="000C2183"/>
    <w:rsid w:val="000D3DDD"/>
    <w:rsid w:val="001060FC"/>
    <w:rsid w:val="00121151"/>
    <w:rsid w:val="001249FE"/>
    <w:rsid w:val="0012562E"/>
    <w:rsid w:val="0013098D"/>
    <w:rsid w:val="00130A92"/>
    <w:rsid w:val="0014757F"/>
    <w:rsid w:val="00151A9F"/>
    <w:rsid w:val="00160F3E"/>
    <w:rsid w:val="00181743"/>
    <w:rsid w:val="00191147"/>
    <w:rsid w:val="00191B1D"/>
    <w:rsid w:val="001B05AC"/>
    <w:rsid w:val="001B595E"/>
    <w:rsid w:val="001C0D5F"/>
    <w:rsid w:val="001C13FF"/>
    <w:rsid w:val="001C2CF8"/>
    <w:rsid w:val="001F07B3"/>
    <w:rsid w:val="001F7B86"/>
    <w:rsid w:val="00215E83"/>
    <w:rsid w:val="00221F22"/>
    <w:rsid w:val="002569AF"/>
    <w:rsid w:val="0026071A"/>
    <w:rsid w:val="00271D51"/>
    <w:rsid w:val="002A3B5A"/>
    <w:rsid w:val="002C71AF"/>
    <w:rsid w:val="002D7AA7"/>
    <w:rsid w:val="002E20B7"/>
    <w:rsid w:val="00303F5E"/>
    <w:rsid w:val="00312746"/>
    <w:rsid w:val="00314426"/>
    <w:rsid w:val="00317F90"/>
    <w:rsid w:val="00322E61"/>
    <w:rsid w:val="00335210"/>
    <w:rsid w:val="00341073"/>
    <w:rsid w:val="003A0080"/>
    <w:rsid w:val="003A655B"/>
    <w:rsid w:val="003C3246"/>
    <w:rsid w:val="003D0143"/>
    <w:rsid w:val="00403F9A"/>
    <w:rsid w:val="00410F91"/>
    <w:rsid w:val="00411A18"/>
    <w:rsid w:val="00431C02"/>
    <w:rsid w:val="00436419"/>
    <w:rsid w:val="00456792"/>
    <w:rsid w:val="0048062F"/>
    <w:rsid w:val="004A569C"/>
    <w:rsid w:val="004A6AF8"/>
    <w:rsid w:val="004B2F00"/>
    <w:rsid w:val="004C31BC"/>
    <w:rsid w:val="004C7306"/>
    <w:rsid w:val="004D269C"/>
    <w:rsid w:val="004E11F8"/>
    <w:rsid w:val="004E295C"/>
    <w:rsid w:val="004E2DDE"/>
    <w:rsid w:val="004F113B"/>
    <w:rsid w:val="00500AD7"/>
    <w:rsid w:val="00517A01"/>
    <w:rsid w:val="00524980"/>
    <w:rsid w:val="00536D42"/>
    <w:rsid w:val="00571976"/>
    <w:rsid w:val="00575593"/>
    <w:rsid w:val="005B1109"/>
    <w:rsid w:val="005C00B5"/>
    <w:rsid w:val="005C444E"/>
    <w:rsid w:val="005C7DFD"/>
    <w:rsid w:val="005D0432"/>
    <w:rsid w:val="005D2098"/>
    <w:rsid w:val="005D50E1"/>
    <w:rsid w:val="005F3728"/>
    <w:rsid w:val="00611CA7"/>
    <w:rsid w:val="00640816"/>
    <w:rsid w:val="00647B5A"/>
    <w:rsid w:val="006679A6"/>
    <w:rsid w:val="00672505"/>
    <w:rsid w:val="006919FA"/>
    <w:rsid w:val="0069574D"/>
    <w:rsid w:val="006B297B"/>
    <w:rsid w:val="006B35A7"/>
    <w:rsid w:val="006B51DE"/>
    <w:rsid w:val="006D4FAC"/>
    <w:rsid w:val="00701EBB"/>
    <w:rsid w:val="007053A5"/>
    <w:rsid w:val="00761C50"/>
    <w:rsid w:val="00782546"/>
    <w:rsid w:val="007A1A6B"/>
    <w:rsid w:val="007A3486"/>
    <w:rsid w:val="007E36EA"/>
    <w:rsid w:val="00830697"/>
    <w:rsid w:val="008558AF"/>
    <w:rsid w:val="00885CFB"/>
    <w:rsid w:val="008C008C"/>
    <w:rsid w:val="008C2C72"/>
    <w:rsid w:val="008C6AD8"/>
    <w:rsid w:val="009169B7"/>
    <w:rsid w:val="0092178E"/>
    <w:rsid w:val="009224AC"/>
    <w:rsid w:val="0094297C"/>
    <w:rsid w:val="009462BA"/>
    <w:rsid w:val="009534FC"/>
    <w:rsid w:val="00965A9D"/>
    <w:rsid w:val="00973BA1"/>
    <w:rsid w:val="00981DAB"/>
    <w:rsid w:val="00996840"/>
    <w:rsid w:val="009A73D4"/>
    <w:rsid w:val="009B3727"/>
    <w:rsid w:val="009C123E"/>
    <w:rsid w:val="009D0EEF"/>
    <w:rsid w:val="009D31C3"/>
    <w:rsid w:val="009E029A"/>
    <w:rsid w:val="009E24F8"/>
    <w:rsid w:val="00A046DB"/>
    <w:rsid w:val="00A276A3"/>
    <w:rsid w:val="00A45585"/>
    <w:rsid w:val="00A723DC"/>
    <w:rsid w:val="00A73108"/>
    <w:rsid w:val="00A77A98"/>
    <w:rsid w:val="00A92462"/>
    <w:rsid w:val="00AA0717"/>
    <w:rsid w:val="00AC5543"/>
    <w:rsid w:val="00AD4D16"/>
    <w:rsid w:val="00AF3FE3"/>
    <w:rsid w:val="00B011AC"/>
    <w:rsid w:val="00B049EB"/>
    <w:rsid w:val="00B21680"/>
    <w:rsid w:val="00B3311E"/>
    <w:rsid w:val="00B44BDF"/>
    <w:rsid w:val="00B54DDA"/>
    <w:rsid w:val="00B64906"/>
    <w:rsid w:val="00B671AF"/>
    <w:rsid w:val="00B81442"/>
    <w:rsid w:val="00B82100"/>
    <w:rsid w:val="00B94C8B"/>
    <w:rsid w:val="00BA020F"/>
    <w:rsid w:val="00BB2828"/>
    <w:rsid w:val="00BB4B8A"/>
    <w:rsid w:val="00BC5FCE"/>
    <w:rsid w:val="00BE449A"/>
    <w:rsid w:val="00C03FAA"/>
    <w:rsid w:val="00C10951"/>
    <w:rsid w:val="00C2483A"/>
    <w:rsid w:val="00C2668A"/>
    <w:rsid w:val="00C35A40"/>
    <w:rsid w:val="00C3669E"/>
    <w:rsid w:val="00C516A4"/>
    <w:rsid w:val="00C6566F"/>
    <w:rsid w:val="00C666AC"/>
    <w:rsid w:val="00C91829"/>
    <w:rsid w:val="00C921E6"/>
    <w:rsid w:val="00CA438E"/>
    <w:rsid w:val="00CD5903"/>
    <w:rsid w:val="00CD7288"/>
    <w:rsid w:val="00D35C99"/>
    <w:rsid w:val="00D36ED8"/>
    <w:rsid w:val="00D400E1"/>
    <w:rsid w:val="00D55E39"/>
    <w:rsid w:val="00D724B0"/>
    <w:rsid w:val="00D87778"/>
    <w:rsid w:val="00DA10D8"/>
    <w:rsid w:val="00DB5EC8"/>
    <w:rsid w:val="00DC0073"/>
    <w:rsid w:val="00DE7BEA"/>
    <w:rsid w:val="00E120F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58B5"/>
    <w:rsid w:val="00E87A3B"/>
    <w:rsid w:val="00E91EB8"/>
    <w:rsid w:val="00EA4B4C"/>
    <w:rsid w:val="00EA4BDD"/>
    <w:rsid w:val="00EC3FA5"/>
    <w:rsid w:val="00ED7F3C"/>
    <w:rsid w:val="00EE1B7B"/>
    <w:rsid w:val="00EE4B57"/>
    <w:rsid w:val="00EE5C16"/>
    <w:rsid w:val="00F12784"/>
    <w:rsid w:val="00F17BC4"/>
    <w:rsid w:val="00F31607"/>
    <w:rsid w:val="00F60095"/>
    <w:rsid w:val="00F72198"/>
    <w:rsid w:val="00F829D2"/>
    <w:rsid w:val="00FB2CC5"/>
    <w:rsid w:val="00FD02DB"/>
    <w:rsid w:val="00FE365F"/>
    <w:rsid w:val="00FE729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338D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03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CA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rsid w:val="001060FC"/>
    <w:rPr>
      <w:color w:val="0000FF"/>
      <w:u w:val="single"/>
    </w:rPr>
  </w:style>
  <w:style w:type="paragraph" w:styleId="Sinespaciado">
    <w:name w:val="No Spacing"/>
    <w:uiPriority w:val="1"/>
    <w:qFormat/>
    <w:rsid w:val="00C91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40</cp:revision>
  <cp:lastPrinted>2022-03-25T15:59:00Z</cp:lastPrinted>
  <dcterms:created xsi:type="dcterms:W3CDTF">2022-02-21T17:45:00Z</dcterms:created>
  <dcterms:modified xsi:type="dcterms:W3CDTF">2022-06-10T19:32:00Z</dcterms:modified>
</cp:coreProperties>
</file>